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458" w:rsidRP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b/>
          <w:bCs/>
          <w:color w:val="000000" w:themeColor="text1"/>
          <w:sz w:val="28"/>
          <w:szCs w:val="28"/>
        </w:rPr>
        <w:t>Что такое «функциональная грамотность»</w:t>
      </w:r>
    </w:p>
    <w:p w:rsidR="003B2458" w:rsidRP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Одно из наиболее распространенных определений функциональной грамотности дал советский и российский лингвист и психолог Алексей Алексеевич Леонтьев:</w:t>
      </w:r>
    </w:p>
    <w:p w:rsidR="003B2458" w:rsidRP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i/>
          <w:color w:val="000000" w:themeColor="text1"/>
          <w:sz w:val="28"/>
          <w:szCs w:val="28"/>
        </w:rPr>
      </w:pPr>
      <w:r w:rsidRPr="003B2458">
        <w:rPr>
          <w:i/>
          <w:color w:val="000000" w:themeColor="text1"/>
          <w:sz w:val="28"/>
          <w:szCs w:val="28"/>
        </w:rPr>
        <w:t>«Функциональная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отношений».</w:t>
      </w:r>
    </w:p>
    <w:p w:rsidR="003B2458" w:rsidRP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Такое определение очень созвучно тому, которое используется в Программе международного сравнительного исследования PISA – исследования функциональной грамотности 15-летних школьников. Основной вопрос данного исследования: «Обладают ли обучающиеся 15-летнего возраста навыками и умениями, необходимыми им для полноценного функционирования в обществе?».</w:t>
      </w:r>
    </w:p>
    <w:p w:rsidR="003B2458" w:rsidRP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В исследовании оценивается, главным образом, способность использовать полученные знания, умения и навыки для решения самых разных жизненных задач. Основные направления исследования: читательская грамотность, математическая и естественнонаучная.</w:t>
      </w:r>
    </w:p>
    <w:p w:rsid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Каждое задание PISA – это отдельный текст, в котором описывается некоторая ситуация жизненного характера. К тексту прилагается от одного до шести заданий разного уровня сложности. При выполнении заданий учащийся должен понять и решить проблему, которая лежит вне рамок предметной области, вне изучаемого учебного материала.</w:t>
      </w:r>
    </w:p>
    <w:p w:rsidR="003B2458" w:rsidRP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3B2458" w:rsidRP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b/>
          <w:bCs/>
          <w:color w:val="000000" w:themeColor="text1"/>
          <w:sz w:val="28"/>
          <w:szCs w:val="28"/>
        </w:rPr>
        <w:t>О востребованности функциональной грамотности</w:t>
      </w:r>
    </w:p>
    <w:p w:rsidR="003B2458" w:rsidRP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Еще в IV веке до нашей эры древнегреческий философ Аристипп, ученик и друг Сократа, говорил о том, что «детей надо учить тому, что пригодится им, когда они вырастут».</w:t>
      </w:r>
    </w:p>
    <w:p w:rsidR="003B2458" w:rsidRP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Сегодня общество и экономика делают запрос на таких специалистов, которые хотят и могут осваивать новые знания, применять их к новым обстоятельствам и решать возникающие проблемы, то есть существует запрос на функционально грамотных специалистов.</w:t>
      </w:r>
    </w:p>
    <w:p w:rsidR="003B2458" w:rsidRP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Функциональная грамотность сегодня стала важнейшим индикатором общественного благополучия, а функциональная грамотность школьников – важным показателем качества образования.</w:t>
      </w:r>
    </w:p>
    <w:p w:rsid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Требования к освоению элементов предметного содержания по-прежнему остаются в фокусе, но чисто академических знаний уже недостаточно. Сегодня мы делаем акцент на умения применять эти знания.</w:t>
      </w:r>
    </w:p>
    <w:p w:rsid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3B2458" w:rsidRP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b/>
          <w:bCs/>
          <w:color w:val="000000" w:themeColor="text1"/>
          <w:sz w:val="28"/>
          <w:szCs w:val="28"/>
        </w:rPr>
        <w:t>Примеры формирования функциональной грамотности</w:t>
      </w:r>
    </w:p>
    <w:p w:rsidR="003B2458" w:rsidRP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В вопросе формирования функциональной грамотности можно выделить, по крайней мере, два направления.</w:t>
      </w:r>
    </w:p>
    <w:p w:rsidR="003B2458" w:rsidRP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Первое – это ежедневная работа учителя в рамках учебного процесса.</w:t>
      </w:r>
    </w:p>
    <w:p w:rsidR="003B2458" w:rsidRP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Рассмотрим пример по формированию читательской грамотности – основного направления в исследовании PISA.</w:t>
      </w:r>
    </w:p>
    <w:p w:rsidR="003B2458" w:rsidRP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lastRenderedPageBreak/>
        <w:t xml:space="preserve">В Федеральных государственных образовательных стандартах общего образования читательская грамотность или смысловое чтение – важнейший </w:t>
      </w:r>
      <w:proofErr w:type="spellStart"/>
      <w:r w:rsidRPr="003B2458">
        <w:rPr>
          <w:color w:val="000000" w:themeColor="text1"/>
          <w:sz w:val="28"/>
          <w:szCs w:val="28"/>
        </w:rPr>
        <w:t>метапредметный</w:t>
      </w:r>
      <w:proofErr w:type="spellEnd"/>
      <w:r w:rsidRPr="003B2458">
        <w:rPr>
          <w:color w:val="000000" w:themeColor="text1"/>
          <w:sz w:val="28"/>
          <w:szCs w:val="28"/>
        </w:rPr>
        <w:t xml:space="preserve"> результат обучения (</w:t>
      </w:r>
      <w:proofErr w:type="spellStart"/>
      <w:r w:rsidRPr="003B2458">
        <w:rPr>
          <w:color w:val="000000" w:themeColor="text1"/>
          <w:sz w:val="28"/>
          <w:szCs w:val="28"/>
        </w:rPr>
        <w:t>метапредметный</w:t>
      </w:r>
      <w:proofErr w:type="spellEnd"/>
      <w:r w:rsidRPr="003B2458">
        <w:rPr>
          <w:color w:val="000000" w:themeColor="text1"/>
          <w:sz w:val="28"/>
          <w:szCs w:val="28"/>
        </w:rPr>
        <w:t xml:space="preserve"> – так как формируется при изучении различных предметных областей).</w:t>
      </w:r>
    </w:p>
    <w:p w:rsidR="003B2458" w:rsidRP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Каждый параграф учебника – это новый для ученика текст, к которому учитель должен построить группу вопросов/заданий разного уровня сложности, формирующих различные умения: находить в тексте информацию и формулировать выводы, интерпретировать информацию и применять ее в новых ситуациях, в том числе, не рассмотренных в учебнике.</w:t>
      </w:r>
    </w:p>
    <w:p w:rsidR="003B2458" w:rsidRP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Таким образом, процесс формирования функциональной грамотности не может быть набором отдельных уроков или набором отдельных заданий, этот процесс логично и системно должен быть «вшит» в учебную программу как обязательная составляющая.</w:t>
      </w:r>
    </w:p>
    <w:p w:rsidR="003B2458" w:rsidRP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Вторым направлением формирования функциональной грамотности является дополнительное и предпрофессиональное образование для школьников.</w:t>
      </w:r>
    </w:p>
    <w:p w:rsid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 xml:space="preserve">Возьмем предметы естественнонаучного цикла. По школьным учебникам осваивается основной понятийный аппарат, законы природы, алгоритмы применения этих законов в модельных (учебных) ситуациях. Но параллельно идут процессы развития технологий, конвергенции наук, появляются новые материалы, новые устройства, приборы, гаджеты. И это все сферы для применения учебных знаний во </w:t>
      </w:r>
      <w:proofErr w:type="spellStart"/>
      <w:r w:rsidRPr="003B2458">
        <w:rPr>
          <w:color w:val="000000" w:themeColor="text1"/>
          <w:sz w:val="28"/>
          <w:szCs w:val="28"/>
        </w:rPr>
        <w:t>внеучебных</w:t>
      </w:r>
      <w:proofErr w:type="spellEnd"/>
      <w:r w:rsidRPr="003B2458">
        <w:rPr>
          <w:color w:val="000000" w:themeColor="text1"/>
          <w:sz w:val="28"/>
          <w:szCs w:val="28"/>
        </w:rPr>
        <w:t xml:space="preserve"> ситуациях. Здесь московским школам помогают ресурсы большого города, доступность дополнительного образования.</w:t>
      </w:r>
    </w:p>
    <w:p w:rsidR="003B2458" w:rsidRP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3B2458" w:rsidRP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b/>
          <w:bCs/>
          <w:color w:val="000000" w:themeColor="text1"/>
          <w:sz w:val="28"/>
          <w:szCs w:val="28"/>
        </w:rPr>
        <w:t>Примеры заданий</w:t>
      </w:r>
    </w:p>
    <w:p w:rsid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B2458">
        <w:rPr>
          <w:color w:val="000000" w:themeColor="text1"/>
          <w:sz w:val="28"/>
          <w:szCs w:val="28"/>
        </w:rPr>
        <w:t>Возьмем пример задания по математике. Есть предметный элемент содержания: вычисление диагонали квадрата или пространственной диагонали куба. Можно сформулировать учебную задачу по вычислению диагонали при заданной длине стороны. Но можно взять вполне практическую жизненную ситуацию: есть багажник конкретного автомобиля и есть, например, упаковка досок заданной длины. Требуется оценить возможность размещения досок в багажнике автомобиля. Доски достаточно длинные, так что по длине или ширине багажника не влезут. С одной стороны, задача в первом приближении сводится к вычислению диагоналей. Однако просто вычислить диагонали багажника недостаточно, ведь реальные доски имеют ширину и толщину. И в реальной жизни это необходимо учесть.</w:t>
      </w:r>
    </w:p>
    <w:p w:rsid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3B2458" w:rsidRPr="003B2458" w:rsidRDefault="003B2458" w:rsidP="003B2458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3B2458" w:rsidRPr="003B2458" w:rsidRDefault="003B2458" w:rsidP="003B2458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173FC6" w:rsidRPr="00EC3E01" w:rsidRDefault="003B2458"/>
    <w:sectPr w:rsidR="00173FC6" w:rsidRPr="00EC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4C"/>
    <w:rsid w:val="003B2458"/>
    <w:rsid w:val="00CF2EA6"/>
    <w:rsid w:val="00EC3E01"/>
    <w:rsid w:val="00F1674C"/>
    <w:rsid w:val="00F4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DCA0"/>
  <w15:chartTrackingRefBased/>
  <w15:docId w15:val="{8F1A7605-AB2B-4ED0-8631-0ED1291D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20924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1196">
              <w:marLeft w:val="825"/>
              <w:marRight w:val="0"/>
              <w:marTop w:val="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03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5195">
                  <w:marLeft w:val="0"/>
                  <w:marRight w:val="0"/>
                  <w:marTop w:val="6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8463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47746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278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2022-07-27T13:48:00Z</dcterms:created>
  <dcterms:modified xsi:type="dcterms:W3CDTF">2022-07-28T07:52:00Z</dcterms:modified>
</cp:coreProperties>
</file>