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458" w:rsidRPr="003B2458" w:rsidRDefault="003B2458" w:rsidP="003B2458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B2458">
        <w:rPr>
          <w:b/>
          <w:bCs/>
          <w:color w:val="000000" w:themeColor="text1"/>
          <w:sz w:val="28"/>
          <w:szCs w:val="28"/>
        </w:rPr>
        <w:t>Что такое «функциональная грамотность»</w:t>
      </w:r>
    </w:p>
    <w:p w:rsidR="003B2458" w:rsidRPr="003B2458" w:rsidRDefault="003B2458" w:rsidP="003B2458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B2458">
        <w:rPr>
          <w:color w:val="000000" w:themeColor="text1"/>
          <w:sz w:val="28"/>
          <w:szCs w:val="28"/>
        </w:rPr>
        <w:t>Одно из наиболее распространенных определений функциональной грамотности дал советский и российский лингвист и психолог Алексей Алексеевич Леонтьев:</w:t>
      </w:r>
    </w:p>
    <w:p w:rsidR="003B2458" w:rsidRPr="003B2458" w:rsidRDefault="003B2458" w:rsidP="003B2458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i/>
          <w:color w:val="000000" w:themeColor="text1"/>
          <w:sz w:val="28"/>
          <w:szCs w:val="28"/>
        </w:rPr>
      </w:pPr>
      <w:r w:rsidRPr="003B2458">
        <w:rPr>
          <w:i/>
          <w:color w:val="000000" w:themeColor="text1"/>
          <w:sz w:val="28"/>
          <w:szCs w:val="28"/>
        </w:rPr>
        <w:t>«Функциональная грамотность – это способность человека использовать приобретаемые в течение жизни знания для решения широкого диапазона жизненных задач в различных сферах человеческой деятельности, общения и социальных отношений».</w:t>
      </w:r>
    </w:p>
    <w:p w:rsidR="003B2458" w:rsidRPr="003B2458" w:rsidRDefault="003B2458" w:rsidP="003B2458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B2458">
        <w:rPr>
          <w:color w:val="000000" w:themeColor="text1"/>
          <w:sz w:val="28"/>
          <w:szCs w:val="28"/>
        </w:rPr>
        <w:t>Такое определение очень созвучно тому, которое используется в Программе международного сравнительного исследования PISA – исследования функциональной грамотности 15-летних школьников. Основной вопрос данного исследования: «Обладают ли обучающиеся 15-летнего возраста навыками и умениями, необходимыми им для полноценного функционирования в обществе?».</w:t>
      </w:r>
    </w:p>
    <w:p w:rsidR="003B2458" w:rsidRPr="003B2458" w:rsidRDefault="003B2458" w:rsidP="003B2458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B2458">
        <w:rPr>
          <w:color w:val="000000" w:themeColor="text1"/>
          <w:sz w:val="28"/>
          <w:szCs w:val="28"/>
        </w:rPr>
        <w:t>В исследовании оценивается, главным образом, способность использовать полученные знания, умения и навыки для решения самых разных жизненных задач. Основные направления исследования: читательская грамотность, математическая и естественнонаучная.</w:t>
      </w:r>
    </w:p>
    <w:p w:rsidR="003B2458" w:rsidRDefault="003B2458" w:rsidP="003B2458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B2458">
        <w:rPr>
          <w:color w:val="000000" w:themeColor="text1"/>
          <w:sz w:val="28"/>
          <w:szCs w:val="28"/>
        </w:rPr>
        <w:t>Каждое задание PISA – это отдельный текст, в котором описывается некоторая ситуация жизненного характера. К тексту прилагается от одного до шести заданий разного уровня сложности. При выполнении заданий учащийся должен понять и решить проблему, которая лежит вне рамок предметной области, вне изучаемого учебного материала.</w:t>
      </w:r>
    </w:p>
    <w:p w:rsidR="003B2458" w:rsidRPr="003B2458" w:rsidRDefault="003B2458" w:rsidP="003B2458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3B2458" w:rsidRPr="003B2458" w:rsidRDefault="003B2458" w:rsidP="003B2458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B2458">
        <w:rPr>
          <w:b/>
          <w:bCs/>
          <w:color w:val="000000" w:themeColor="text1"/>
          <w:sz w:val="28"/>
          <w:szCs w:val="28"/>
        </w:rPr>
        <w:t>О востребованности функциональной грамотности</w:t>
      </w:r>
    </w:p>
    <w:p w:rsidR="003B2458" w:rsidRPr="003B2458" w:rsidRDefault="003B2458" w:rsidP="003B2458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B2458">
        <w:rPr>
          <w:color w:val="000000" w:themeColor="text1"/>
          <w:sz w:val="28"/>
          <w:szCs w:val="28"/>
        </w:rPr>
        <w:t>Еще в IV веке до нашей эры древнегреческий философ Аристипп, ученик и друг Сократа, говорил о том, что «детей надо учить тому, что пригодится им, когда они вырастут».</w:t>
      </w:r>
    </w:p>
    <w:p w:rsidR="003B2458" w:rsidRPr="003B2458" w:rsidRDefault="003B2458" w:rsidP="003B2458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B2458">
        <w:rPr>
          <w:color w:val="000000" w:themeColor="text1"/>
          <w:sz w:val="28"/>
          <w:szCs w:val="28"/>
        </w:rPr>
        <w:t>Сегодня общество и экономика делают запрос на таких специалистов, которые хотят и могут осваивать новые знания, применять их к новым обстоятельствам и решать возникающие проблемы, то есть существует запрос на функционально грамотных специалистов.</w:t>
      </w:r>
    </w:p>
    <w:p w:rsidR="003B2458" w:rsidRPr="003B2458" w:rsidRDefault="003B2458" w:rsidP="003B2458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B2458">
        <w:rPr>
          <w:color w:val="000000" w:themeColor="text1"/>
          <w:sz w:val="28"/>
          <w:szCs w:val="28"/>
        </w:rPr>
        <w:t>Функциональная грамотность сегодня стала важнейшим индикатором общественного благополучия, а функциональная грамотность школьников – важным показателем качества образования.</w:t>
      </w:r>
    </w:p>
    <w:p w:rsidR="003B2458" w:rsidRDefault="003B2458" w:rsidP="003B2458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B2458">
        <w:rPr>
          <w:color w:val="000000" w:themeColor="text1"/>
          <w:sz w:val="28"/>
          <w:szCs w:val="28"/>
        </w:rPr>
        <w:t>Требования к освоению элементов предметного содержания по-прежнему остаются в фокусе, но чисто академических знаний уже недостаточно. Сегодня мы делаем акцент на умения применять эти знания.</w:t>
      </w:r>
    </w:p>
    <w:p w:rsidR="003B2458" w:rsidRDefault="003B2458" w:rsidP="003B2458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3B2458" w:rsidRPr="003B2458" w:rsidRDefault="003B2458" w:rsidP="003B2458">
      <w:pPr>
        <w:pStyle w:val="a3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B2458">
        <w:rPr>
          <w:b/>
          <w:bCs/>
          <w:color w:val="000000" w:themeColor="text1"/>
          <w:sz w:val="28"/>
          <w:szCs w:val="28"/>
        </w:rPr>
        <w:t>Примеры формирования функциональной грамотности</w:t>
      </w:r>
    </w:p>
    <w:p w:rsidR="003B2458" w:rsidRPr="003B2458" w:rsidRDefault="003B2458" w:rsidP="003B2458">
      <w:pPr>
        <w:pStyle w:val="a3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B2458">
        <w:rPr>
          <w:color w:val="000000" w:themeColor="text1"/>
          <w:sz w:val="28"/>
          <w:szCs w:val="28"/>
        </w:rPr>
        <w:t>В вопросе формирования функциональной грамотности можно выделить, по крайней мере, два направления.</w:t>
      </w:r>
    </w:p>
    <w:p w:rsidR="003B2458" w:rsidRPr="003B2458" w:rsidRDefault="003B2458" w:rsidP="003B2458">
      <w:pPr>
        <w:pStyle w:val="a3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B2458">
        <w:rPr>
          <w:color w:val="000000" w:themeColor="text1"/>
          <w:sz w:val="28"/>
          <w:szCs w:val="28"/>
        </w:rPr>
        <w:t>Первое – это ежедневная работа учителя в рамках учебного процесса.</w:t>
      </w:r>
    </w:p>
    <w:p w:rsidR="003B2458" w:rsidRPr="003B2458" w:rsidRDefault="003B2458" w:rsidP="003B2458">
      <w:pPr>
        <w:pStyle w:val="a3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B2458">
        <w:rPr>
          <w:color w:val="000000" w:themeColor="text1"/>
          <w:sz w:val="28"/>
          <w:szCs w:val="28"/>
        </w:rPr>
        <w:t>Рассмотрим пример по формированию читательской грамотности – основного направления в исследовании PISA.</w:t>
      </w:r>
    </w:p>
    <w:p w:rsidR="003B2458" w:rsidRPr="003B2458" w:rsidRDefault="003B2458" w:rsidP="003B2458">
      <w:pPr>
        <w:pStyle w:val="a3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B2458">
        <w:rPr>
          <w:color w:val="000000" w:themeColor="text1"/>
          <w:sz w:val="28"/>
          <w:szCs w:val="28"/>
        </w:rPr>
        <w:lastRenderedPageBreak/>
        <w:t xml:space="preserve">В Федеральных государственных образовательных стандартах общего образования читательская грамотность или смысловое чтение – важнейший </w:t>
      </w:r>
      <w:proofErr w:type="spellStart"/>
      <w:r w:rsidRPr="003B2458">
        <w:rPr>
          <w:color w:val="000000" w:themeColor="text1"/>
          <w:sz w:val="28"/>
          <w:szCs w:val="28"/>
        </w:rPr>
        <w:t>метапредметный</w:t>
      </w:r>
      <w:proofErr w:type="spellEnd"/>
      <w:r w:rsidRPr="003B2458">
        <w:rPr>
          <w:color w:val="000000" w:themeColor="text1"/>
          <w:sz w:val="28"/>
          <w:szCs w:val="28"/>
        </w:rPr>
        <w:t xml:space="preserve"> результат обучения (</w:t>
      </w:r>
      <w:proofErr w:type="spellStart"/>
      <w:r w:rsidRPr="003B2458">
        <w:rPr>
          <w:color w:val="000000" w:themeColor="text1"/>
          <w:sz w:val="28"/>
          <w:szCs w:val="28"/>
        </w:rPr>
        <w:t>метапредметный</w:t>
      </w:r>
      <w:proofErr w:type="spellEnd"/>
      <w:r w:rsidRPr="003B2458">
        <w:rPr>
          <w:color w:val="000000" w:themeColor="text1"/>
          <w:sz w:val="28"/>
          <w:szCs w:val="28"/>
        </w:rPr>
        <w:t xml:space="preserve"> – так как формируется при изучении различных предметных областей).</w:t>
      </w:r>
    </w:p>
    <w:p w:rsidR="003B2458" w:rsidRPr="003B2458" w:rsidRDefault="003B2458" w:rsidP="003B2458">
      <w:pPr>
        <w:pStyle w:val="a3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B2458">
        <w:rPr>
          <w:color w:val="000000" w:themeColor="text1"/>
          <w:sz w:val="28"/>
          <w:szCs w:val="28"/>
        </w:rPr>
        <w:t>Каждый параграф учебника – это новый для ученика текст, к которому учитель должен построить группу вопросов/заданий разного уровня сложности, формирующих различные умения: находить в тексте информацию и формулировать выводы, интерпретировать информацию и применять ее в новых ситуациях, в том числе, не рассмотренных в учебнике.</w:t>
      </w:r>
    </w:p>
    <w:p w:rsidR="003B2458" w:rsidRPr="003B2458" w:rsidRDefault="003B2458" w:rsidP="003B2458">
      <w:pPr>
        <w:pStyle w:val="a3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B2458">
        <w:rPr>
          <w:color w:val="000000" w:themeColor="text1"/>
          <w:sz w:val="28"/>
          <w:szCs w:val="28"/>
        </w:rPr>
        <w:t>Таким образом, процесс формирования функциональной грамотности не может быть набором отдельных уроков или набором отдельных заданий, этот процесс логично и системно должен быть «вшит» в учебную программу как обязательная составляющая.</w:t>
      </w:r>
    </w:p>
    <w:p w:rsidR="003B2458" w:rsidRPr="003B2458" w:rsidRDefault="003B2458" w:rsidP="003B2458">
      <w:pPr>
        <w:pStyle w:val="a3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B2458">
        <w:rPr>
          <w:color w:val="000000" w:themeColor="text1"/>
          <w:sz w:val="28"/>
          <w:szCs w:val="28"/>
        </w:rPr>
        <w:t>Вторым направлением формирования функциональной грамотности является дополнительное и предпрофессиональное образование для школьников.</w:t>
      </w:r>
    </w:p>
    <w:p w:rsidR="003B2458" w:rsidRDefault="003B2458" w:rsidP="003B2458">
      <w:pPr>
        <w:pStyle w:val="a3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B2458">
        <w:rPr>
          <w:color w:val="000000" w:themeColor="text1"/>
          <w:sz w:val="28"/>
          <w:szCs w:val="28"/>
        </w:rPr>
        <w:t xml:space="preserve">Возьмем предметы естественнонаучного цикла. По школьным учебникам осваивается основной понятийный аппарат, законы природы, алгоритмы применения этих законов в модельных (учебных) ситуациях. Но параллельно идут процессы развития технологий, конвергенции наук, появляются новые материалы, новые устройства, приборы, гаджеты. И это все сферы для применения учебных знаний во </w:t>
      </w:r>
      <w:proofErr w:type="spellStart"/>
      <w:r w:rsidRPr="003B2458">
        <w:rPr>
          <w:color w:val="000000" w:themeColor="text1"/>
          <w:sz w:val="28"/>
          <w:szCs w:val="28"/>
        </w:rPr>
        <w:t>внеучебных</w:t>
      </w:r>
      <w:proofErr w:type="spellEnd"/>
      <w:r w:rsidRPr="003B2458">
        <w:rPr>
          <w:color w:val="000000" w:themeColor="text1"/>
          <w:sz w:val="28"/>
          <w:szCs w:val="28"/>
        </w:rPr>
        <w:t xml:space="preserve"> ситуациях. Здесь московским школам помогают ресурсы большого города, доступность дополнительного образования.</w:t>
      </w:r>
    </w:p>
    <w:p w:rsidR="003B2458" w:rsidRPr="003B2458" w:rsidRDefault="003B2458" w:rsidP="003B2458">
      <w:pPr>
        <w:pStyle w:val="a3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3B2458" w:rsidRPr="003B2458" w:rsidRDefault="003B2458" w:rsidP="003B2458">
      <w:pPr>
        <w:pStyle w:val="a3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B2458">
        <w:rPr>
          <w:b/>
          <w:bCs/>
          <w:color w:val="000000" w:themeColor="text1"/>
          <w:sz w:val="28"/>
          <w:szCs w:val="28"/>
        </w:rPr>
        <w:t>Примеры заданий</w:t>
      </w:r>
    </w:p>
    <w:p w:rsidR="003B2458" w:rsidRDefault="003B2458" w:rsidP="003B2458">
      <w:pPr>
        <w:pStyle w:val="a3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B2458">
        <w:rPr>
          <w:color w:val="000000" w:themeColor="text1"/>
          <w:sz w:val="28"/>
          <w:szCs w:val="28"/>
        </w:rPr>
        <w:t>Возьмем пример задания по математике. Есть предметный элемент содержания: вычисление диагонали квадрата или пространственной диагонали куба. Можно сформулировать учебную задачу по вычислению диагонали при заданной длине стороны. Но можно взять вполне практическую жизненную ситуацию: есть багажник конкретного автомобиля и есть, например, упаковка досок заданной длины. Требуется оценить возможность размещения досок в багажнике автомобиля. Доски достаточно длинные, так что по длине или ширине багажника не влезут. С одной стороны, задача в первом приближении сводится к вычислению диагоналей. Однако просто вычислить диагонали багажника недостаточно, ведь реальные доски имеют ширину и толщину. И в реальной жизни это необходимо учесть.</w:t>
      </w:r>
    </w:p>
    <w:p w:rsidR="003B2458" w:rsidRDefault="003B2458" w:rsidP="003B2458">
      <w:pPr>
        <w:pStyle w:val="a3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3B2458" w:rsidRPr="003B2458" w:rsidRDefault="003B2458" w:rsidP="003B2458">
      <w:pPr>
        <w:pStyle w:val="a3"/>
        <w:ind w:firstLine="709"/>
        <w:contextualSpacing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3B2458" w:rsidRPr="003B2458" w:rsidRDefault="003B2458" w:rsidP="003B2458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173FC6" w:rsidRPr="00EC3E01" w:rsidRDefault="003B2458"/>
    <w:sectPr w:rsidR="00173FC6" w:rsidRPr="00EC3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74C"/>
    <w:rsid w:val="003B2458"/>
    <w:rsid w:val="00CF2EA6"/>
    <w:rsid w:val="00EC3E01"/>
    <w:rsid w:val="00F1674C"/>
    <w:rsid w:val="00F4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6DCA0"/>
  <w15:chartTrackingRefBased/>
  <w15:docId w15:val="{8F1A7605-AB2B-4ED0-8631-0ED1291D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2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5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20924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1196">
              <w:marLeft w:val="825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03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945195">
                  <w:marLeft w:val="0"/>
                  <w:marRight w:val="0"/>
                  <w:marTop w:val="6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58463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477463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2784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699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2022-07-27T13:48:00Z</dcterms:created>
  <dcterms:modified xsi:type="dcterms:W3CDTF">2022-07-28T07:52:00Z</dcterms:modified>
</cp:coreProperties>
</file>